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  <w:t xml:space="preserve">1. Основные направления государственной политики в области охраны труда.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</w:pPr>
    </w:p>
    <w:p>
      <w:pPr>
        <w:spacing w:before="0" w:after="36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Основными направлениями государственной политики в области охраны труда являются:</w:t>
      </w:r>
    </w:p>
    <w:p>
      <w:pPr>
        <w:spacing w:before="0" w:after="36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1)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приоритет сохранения жизни и здоровья работников;</w:t>
      </w:r>
    </w:p>
    <w:p>
      <w:pPr>
        <w:spacing w:before="0" w:after="36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2)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ответственность работодателя за создание здоровых и безопасных условий труда;</w:t>
      </w:r>
    </w:p>
    <w:p>
      <w:pPr>
        <w:spacing w:before="0" w:after="36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3)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сотрудничество между работодателями и работниками;</w:t>
      </w:r>
    </w:p>
    <w:p>
      <w:pPr>
        <w:spacing w:before="0" w:after="36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4)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комплексное решение задач охраны труда на основе республиканских, отраслевых и территориальных целевых программ по улучшению условий и охраны труда с учетом других направлений экономической и социальной политики, достижений в области науки и техники;</w:t>
      </w:r>
    </w:p>
    <w:p>
      <w:pPr>
        <w:spacing w:before="0" w:after="36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5)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установление единых требований по охране труда для всех работодателей;</w:t>
      </w:r>
    </w:p>
    <w:p>
      <w:pPr>
        <w:spacing w:before="0" w:after="36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6)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использование экономических методов управления охраной труда, участие государства в финансировании мероприятий по улучшению условий и охраны труда;</w:t>
      </w:r>
    </w:p>
    <w:p>
      <w:pPr>
        <w:spacing w:before="0" w:after="36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7)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информирование граждан и обеспечение функционирования единой информационной системы охраны труда;</w:t>
      </w:r>
    </w:p>
    <w:p>
      <w:pPr>
        <w:spacing w:before="0" w:after="36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8)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обучение работников, подготовка и повышение квалификации специалистов по вопросам охраны труда;</w:t>
      </w:r>
    </w:p>
    <w:p>
      <w:pPr>
        <w:spacing w:before="0" w:after="36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9)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обеспечение сотрудничества и координации деятельности органов государственной власти, учреждений, организаций, объединений граждан, органов местного самоуправления, органов, уполномоченных на осуществление контроля (надзора), профессиональных союзов (далее – профсоюзы), работодателей, решающих проблемы здравоохранения, гигиены и безопасности труда;</w:t>
      </w:r>
    </w:p>
    <w:p>
      <w:pPr>
        <w:spacing w:before="0" w:after="36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10)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международное сотрудничество в области охраны труда и использование международного опыта организации работы по улучшению условий и повышению безопасности труда;</w:t>
      </w:r>
    </w:p>
    <w:p>
      <w:pPr>
        <w:spacing w:before="0" w:after="36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11)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принятие и реализация законов и иных нормативных правовых актов Донецкой Народной Республики;</w:t>
      </w:r>
    </w:p>
    <w:p>
      <w:pPr>
        <w:spacing w:before="0" w:after="36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12)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государственное управление охраной труда;</w:t>
      </w:r>
    </w:p>
    <w:p>
      <w:pPr>
        <w:spacing w:before="0" w:after="36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13)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государственный надзор и контроль за соблюдением требований охраны труда;</w:t>
      </w:r>
    </w:p>
    <w:p>
      <w:pPr>
        <w:spacing w:before="0" w:after="36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14)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расследование несчастных случаев на производстве и профессиональных заболеваний;</w:t>
      </w:r>
    </w:p>
    <w:p>
      <w:pPr>
        <w:spacing w:before="0" w:after="36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15)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защита законных интересов работников, пострадавших от несчастных случаев на производстве и профессиональных заболеваний, а также членов их семей на основе обязательного социального страхования работников от несчастных случаев на производстве и профессиональных заболеваний;</w:t>
      </w:r>
    </w:p>
    <w:p>
      <w:pPr>
        <w:spacing w:before="0" w:after="36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16)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установление компенсаций за тяжелую работу и работу с вредными или опасными условиями труда, неустранимыми при современном техническом уровне производства и организации труда;</w:t>
      </w:r>
    </w:p>
    <w:p>
      <w:pPr>
        <w:spacing w:before="0" w:after="36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17)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организация государственной статистической отчетности об условиях труда, о производственном травматизме, профессиональной заболеваемости и об их материальных последствиях;</w:t>
      </w:r>
    </w:p>
    <w:p>
      <w:pPr>
        <w:spacing w:before="0" w:after="360" w:line="276"/>
        <w:ind w:right="0" w:left="0" w:firstLine="709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18)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установление порядка обеспечения работников средствами индивидуальной и коллективной защиты, а также санитарно-бытовыми помещениями и устройствами, лечебно-профилактическими средствами за счет средств работодателей.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